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6" w:rsidRPr="007F5C36" w:rsidRDefault="007F5C36" w:rsidP="007F5C36">
      <w:pPr>
        <w:pStyle w:val="af5"/>
        <w:rPr>
          <w:sz w:val="56"/>
          <w:szCs w:val="56"/>
        </w:rPr>
      </w:pPr>
      <w:r w:rsidRPr="007F5C36">
        <w:rPr>
          <w:sz w:val="56"/>
          <w:szCs w:val="56"/>
        </w:rPr>
        <w:t xml:space="preserve">БИЗНЕСУ СТАНЕТ ТЕПЛО </w:t>
      </w:r>
    </w:p>
    <w:p w:rsidR="00E44AB8" w:rsidRDefault="007F5C36" w:rsidP="007F5C36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56"/>
          <w:szCs w:val="56"/>
          <w:lang w:eastAsia="en-US"/>
        </w:rPr>
      </w:pPr>
      <w:r w:rsidRPr="007F5C36">
        <w:rPr>
          <w:rFonts w:ascii="Roboto Bk" w:eastAsiaTheme="minorHAnsi" w:hAnsi="Roboto Bk" w:cs="Roboto Bk"/>
          <w:caps/>
          <w:color w:val="3C3C3B"/>
          <w:sz w:val="56"/>
          <w:szCs w:val="56"/>
          <w:lang w:eastAsia="en-US"/>
        </w:rPr>
        <w:t>И КОМФОРТНО</w:t>
      </w:r>
    </w:p>
    <w:p w:rsid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  <w:r w:rsidRPr="007F5C36"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  <w:t>О состоянии инвестиционного климата в Томской области и мерах, направленных на улучшение условий ведения предпринимательской и</w:t>
      </w:r>
      <w:r w:rsidRPr="007F5C36">
        <w:rPr>
          <w:rFonts w:ascii="Times New Roman" w:eastAsiaTheme="minorHAnsi" w:hAnsi="Times New Roman" w:cs="Times New Roman"/>
          <w:i/>
          <w:iCs/>
          <w:color w:val="3C3C3B"/>
          <w:sz w:val="28"/>
          <w:szCs w:val="28"/>
          <w:lang w:eastAsia="en-US"/>
        </w:rPr>
        <w:t> </w:t>
      </w:r>
      <w:r w:rsidRPr="007F5C36"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  <w:t>инвестиционной деятельности в регионе, шел разговор в рамках «круглого стола», организованного Советом совместно с Департаментом инвестиций Томской области в конце ноября.</w:t>
      </w:r>
    </w:p>
    <w:p w:rsid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Спикерами мероприятия выступили заместитель начальника Департамента инвестиций Томской области Анна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Ярославовна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Поровская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начальник отдела социально-экономического развития администрации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Асиновского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Анастасия Андреевна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Кодочигова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заместитель начальника Департамента архитектуры и градостроительства администрации города Томска Яков Валерьевич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Грель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Конечно, с точки зрения природных и человеческих ресурсов, а также емкости рынка,  наша страна является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инвестиционно-привлекательной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— начала разговор Анна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Ярославовна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— Но зачастую мы проигрываем другим странам именно по институциональным и правовым условиям, в которых бизнес ведет свою деятельность. В 2012 году в рейтинге стран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Doing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Business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Россия находилась на 120-м месте, и поэтому Президентом была поставлена задача к 2018 году </w:t>
      </w:r>
      <w:proofErr w:type="gram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войти</w:t>
      </w:r>
      <w:proofErr w:type="gram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в топ-20. В течение шести лет мы быстрыми темпами улучшаем свои позиции, 85% запланированных в данном направлении мероприятий уже реализовано, и сегодня Россия поднялась на 35-е место.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целях формирования новой модели взаимодействия с инвесторами, позволяющей минимизировать административные барьеры, с 2013 года в Томской области началось внедрение инвестиционного стандарта, который включает 15 требований, направленных на улучшение условий ведения предпринимательской деятельности.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муниципальном уровне в настоящее время реализуются практики по улучшению условий ведения предпринимательской и инвестиционной деятельности. О некоторых из них в ходе встречи рассказали представители администраций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Асиновского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и города Томска.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 участники «круглого стола» познакомились с новым функционалом инвестиционного портала Томской области, обсудили вопросы, связанные с </w:t>
      </w:r>
      <w:r w:rsidRPr="007F5C36">
        <w:rPr>
          <w:rFonts w:ascii="PT Serif Caption" w:eastAsiaTheme="minorHAnsi" w:hAnsi="PT Serif Caption" w:cs="PT Serif Caption"/>
          <w:color w:val="3C3C3B"/>
          <w:spacing w:val="4"/>
          <w:sz w:val="20"/>
          <w:szCs w:val="20"/>
          <w:lang w:eastAsia="en-US"/>
        </w:rPr>
        <w:t>господдержкой</w:t>
      </w: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инвестиционных проектов, и предложения по изменению методики оценки их эффективности.</w:t>
      </w:r>
    </w:p>
    <w:p w:rsid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7F5C36" w:rsidRPr="007F5C36" w:rsidRDefault="007F5C36" w:rsidP="007F5C36">
      <w:pPr>
        <w:autoSpaceDE w:val="0"/>
        <w:autoSpaceDN w:val="0"/>
        <w:adjustRightInd w:val="0"/>
        <w:spacing w:after="0" w:line="288" w:lineRule="auto"/>
        <w:ind w:left="382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0"/>
          <w:szCs w:val="20"/>
          <w:lang w:eastAsia="en-US"/>
        </w:rPr>
      </w:pPr>
      <w:r w:rsidRPr="007F5C36">
        <w:rPr>
          <w:rFonts w:ascii="Helvetica Light Oblique" w:eastAsiaTheme="minorHAnsi" w:hAnsi="Helvetica Light Oblique" w:cs="Helvetica Light Oblique"/>
          <w:i/>
          <w:iCs/>
          <w:color w:val="3C3C3B"/>
          <w:sz w:val="20"/>
          <w:szCs w:val="20"/>
          <w:lang w:eastAsia="en-US"/>
        </w:rPr>
        <w:t xml:space="preserve">Справка </w:t>
      </w:r>
    </w:p>
    <w:p w:rsidR="007F5C36" w:rsidRPr="007F5C36" w:rsidRDefault="007F5C36" w:rsidP="007F5C36">
      <w:pPr>
        <w:autoSpaceDE w:val="0"/>
        <w:autoSpaceDN w:val="0"/>
        <w:adjustRightInd w:val="0"/>
        <w:spacing w:after="0" w:line="288" w:lineRule="auto"/>
        <w:ind w:left="382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0"/>
          <w:szCs w:val="20"/>
          <w:lang w:eastAsia="en-US"/>
        </w:rPr>
      </w:pPr>
    </w:p>
    <w:p w:rsid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left="3828" w:firstLine="0"/>
        <w:jc w:val="left"/>
        <w:textAlignment w:val="center"/>
        <w:rPr>
          <w:rFonts w:eastAsiaTheme="minorHAnsi" w:cs="PT Serif Caption"/>
          <w:color w:val="3C3C3B"/>
          <w:sz w:val="20"/>
          <w:szCs w:val="20"/>
          <w:lang w:eastAsia="en-US"/>
        </w:rPr>
      </w:pPr>
      <w:r w:rsidRPr="007F5C36">
        <w:rPr>
          <w:rFonts w:eastAsiaTheme="minorHAnsi" w:cs="Helvetica Light Oblique"/>
          <w:iCs/>
          <w:color w:val="3C3C3B"/>
          <w:sz w:val="20"/>
          <w:szCs w:val="20"/>
          <w:lang w:eastAsia="en-US"/>
        </w:rPr>
        <w:t xml:space="preserve">Рейтинг </w:t>
      </w:r>
      <w:proofErr w:type="spellStart"/>
      <w:r w:rsidRPr="007F5C36">
        <w:rPr>
          <w:rFonts w:eastAsiaTheme="minorHAnsi" w:cs="Helvetica Light Oblique"/>
          <w:iCs/>
          <w:color w:val="3C3C3B"/>
          <w:sz w:val="20"/>
          <w:szCs w:val="20"/>
          <w:lang w:eastAsia="en-US"/>
        </w:rPr>
        <w:t>Doing</w:t>
      </w:r>
      <w:proofErr w:type="spellEnd"/>
      <w:r w:rsidRPr="007F5C36">
        <w:rPr>
          <w:rFonts w:eastAsiaTheme="minorHAnsi" w:cs="Helvetica Light Oblique"/>
          <w:iCs/>
          <w:color w:val="3C3C3B"/>
          <w:sz w:val="20"/>
          <w:szCs w:val="20"/>
          <w:lang w:eastAsia="en-US"/>
        </w:rPr>
        <w:t xml:space="preserve"> </w:t>
      </w:r>
      <w:proofErr w:type="spellStart"/>
      <w:r w:rsidRPr="007F5C36">
        <w:rPr>
          <w:rFonts w:eastAsiaTheme="minorHAnsi" w:cs="Helvetica Light Oblique"/>
          <w:iCs/>
          <w:color w:val="3C3C3B"/>
          <w:sz w:val="20"/>
          <w:szCs w:val="20"/>
          <w:lang w:eastAsia="en-US"/>
        </w:rPr>
        <w:t>Business</w:t>
      </w:r>
      <w:proofErr w:type="spellEnd"/>
      <w:r w:rsidRPr="007F5C36">
        <w:rPr>
          <w:rFonts w:eastAsiaTheme="minorHAnsi" w:cs="Helvetica Light Oblique"/>
          <w:iCs/>
          <w:color w:val="3C3C3B"/>
          <w:sz w:val="20"/>
          <w:szCs w:val="20"/>
          <w:lang w:eastAsia="en-US"/>
        </w:rPr>
        <w:t xml:space="preserve"> – это оценка от Всемирного банка, призванная охарактеризовать доброжелательность среды той или иной страны для открытия и ведения бизнеса</w:t>
      </w:r>
      <w:r w:rsidRPr="007F5C36">
        <w:rPr>
          <w:rFonts w:eastAsiaTheme="minorHAnsi" w:cs="PT Serif Caption"/>
          <w:color w:val="3C3C3B"/>
          <w:sz w:val="20"/>
          <w:szCs w:val="20"/>
          <w:lang w:eastAsia="en-US"/>
        </w:rPr>
        <w:t>.</w:t>
      </w:r>
    </w:p>
    <w:p w:rsid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left="3828" w:firstLine="0"/>
        <w:jc w:val="left"/>
        <w:textAlignment w:val="center"/>
        <w:rPr>
          <w:rFonts w:eastAsiaTheme="minorHAnsi" w:cs="PT Serif Caption"/>
          <w:color w:val="3C3C3B"/>
          <w:sz w:val="20"/>
          <w:szCs w:val="20"/>
          <w:lang w:eastAsia="en-US"/>
        </w:rPr>
      </w:pPr>
    </w:p>
    <w:p w:rsidR="007F5C36" w:rsidRPr="007F5C36" w:rsidRDefault="007F5C36" w:rsidP="007F5C36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7F5C36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ОТКРЫТОЕ ОКНО ТОМСКА</w:t>
      </w:r>
    </w:p>
    <w:p w:rsid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"/>
          <w:b/>
          <w:bCs/>
          <w:color w:val="3C3C3B"/>
          <w:sz w:val="28"/>
          <w:szCs w:val="28"/>
          <w:lang w:eastAsia="en-US"/>
        </w:rPr>
      </w:pP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Говоря о практике областного центра по улучшению условий для ведения бизнеса, заместитель начальника городского Департамента архитектуры и градостроительства Яков Валерьевич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Грель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подробно остановился на проводимой реорганизации в земельных правоотношениях.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Приобретение земельного участка — это отправная точка для большинства инвестиционных проектов, независимо от их капиталоемкости и сложности, и поэтому упростить данную процедуру для потенциальных инвесторов и все его действия свести лишь к волеизъявлению по приобретению участка с торгов стало одной из первоочередных задач муниципалитета. </w:t>
      </w:r>
    </w:p>
    <w:p w:rsidR="007F5C36" w:rsidRPr="007F5C36" w:rsidRDefault="007F5C36" w:rsidP="007F5C36">
      <w:pPr>
        <w:pStyle w:val="af9"/>
        <w:ind w:firstLine="0"/>
      </w:pPr>
      <w:r w:rsidRPr="007F5C36">
        <w:t>Концепция индивидуального курирования всех поступающих проектов, которая реализуется в</w:t>
      </w:r>
      <w:r>
        <w:t xml:space="preserve"> </w:t>
      </w:r>
      <w:r w:rsidRPr="007F5C36">
        <w:t>городе с июня 2014 года, судя по результатам, с успехом эту задачу решает.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Инвестору-покупателю необходимо лишь подать заявление на предоставление земельного участка с торгов, и в случае принятия положительного решения о предоставлении земельного участка (его принимает специальная городская комиссия), данное заявление закрепляется за определенным сотрудником комитета по управлению проектами (всего их в комитете — трое!).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Специалист, в рамках  межведомственного взаимодействия, выполнит все мероприятия по подготовке необходимой документации.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Внедрение данной практики позволило в период с 2014 года по июнь 2017 год подготовить для торгов 554 земельных участка. За этот же период инвесторами было приобретено 216 земельных участков на общую сумму 614,8 млн. рублей.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Более того, следует отметить, что зачастую граждане, желающие приобрести земельный участок для строительства какого-либо объекта, не знают с чего начать оформление необходимой документации, а в условиях изменения законодательства, испытывают значительные трудности в определении правильного порядка своих действий. Для таких случаев на сайте администрации введен новый сервис «СТРОИМ ПРАВИЛЬНО!».</w:t>
      </w:r>
    </w:p>
    <w:p w:rsid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Любой желающий «сидя в своем кресле» может узнать правильную последовательность оформления документов, получить актуальную информацию о градостроительных параметрах и ограничениях, найти реквизиты организаций, занимающихся оформлением необходимых документов, найти справочную информацию и ссылки на нормативную документацию, распечатать итоговый «Список дел».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F5C36" w:rsidRDefault="007F5C36" w:rsidP="007F5C36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7F5C36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немного Из Асиновского опыта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Стратегия социально-экономического развития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Асиновского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до 2030 года содержит 42 инвестиционных проекта с общим объемом инвестиций 32,3 млрд. рублей. 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Самый крупный из них — небезызвестный лесопромышленный парк, общий объем </w:t>
      </w:r>
      <w:proofErr w:type="gram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инвестиций</w:t>
      </w:r>
      <w:proofErr w:type="gram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которого составляет порядка 30 млрд. рублей. Разумеется, деятельность компании курируют областные отраслевые департаменты, но и для местной администрации нашлись вопросы. 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Например, реализация проекта потребовала 20</w:t>
      </w:r>
      <w:r w:rsidRPr="007F5C36">
        <w:rPr>
          <w:rFonts w:ascii="PT Serif Caption" w:eastAsiaTheme="minorHAnsi" w:hAnsi="PT Serif Caption" w:cs="PT Serif Caption"/>
          <w:color w:val="3C3C3B"/>
          <w:spacing w:val="28"/>
          <w:sz w:val="20"/>
          <w:szCs w:val="20"/>
          <w:lang w:eastAsia="en-US"/>
        </w:rPr>
        <w:t>0г</w:t>
      </w: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 свободной площади для складирования сырья. Были сложности в связи с тем, что испрашиваемый земельный участок находился на территории двух муниципальных образований. Требовалось также изменение категории земельного участка. Кроме того, оперативных решений ждали вопросы, связанные с инженерной инфраструктурой: водоканал, водозабор, очистные сооружения и так далее.</w:t>
      </w:r>
    </w:p>
    <w:p w:rsidR="007F5C36" w:rsidRPr="007F5C36" w:rsidRDefault="007F5C36" w:rsidP="007F5C36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Но, по словам Анастасии Андреевны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Кодочиговой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результат того стоит: доля поступлений от «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РосКитИнвеста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в консолидированный бюджет </w:t>
      </w:r>
      <w:proofErr w:type="spellStart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Асиновского</w:t>
      </w:r>
      <w:proofErr w:type="spellEnd"/>
      <w:r w:rsidRPr="007F5C36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составляет 18%. При этом собственные доходы муниципального образования в связи с реализацией данного проекта выросли на 25 %.</w:t>
      </w:r>
    </w:p>
    <w:p w:rsidR="007F5C36" w:rsidRDefault="007F5C36" w:rsidP="007F5C36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7F5C36" w:rsidRDefault="007F5C36" w:rsidP="007F5C36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7F5C36" w:rsidRDefault="007F5C36" w:rsidP="007F5C36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7F5C36" w:rsidRDefault="007F5C36" w:rsidP="007F5C36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aps/>
          <w:color w:val="3C3C3B"/>
          <w:sz w:val="20"/>
          <w:szCs w:val="20"/>
          <w:lang w:eastAsia="en-US"/>
        </w:rPr>
      </w:pPr>
    </w:p>
    <w:p w:rsidR="007F5C36" w:rsidRDefault="007F5C36" w:rsidP="007F5C36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aps/>
          <w:color w:val="3C3C3B"/>
          <w:sz w:val="28"/>
          <w:szCs w:val="28"/>
          <w:lang w:eastAsia="en-US"/>
        </w:rPr>
      </w:pPr>
      <w:r w:rsidRPr="007F5C36">
        <w:rPr>
          <w:rFonts w:ascii="PT Serif Caption" w:eastAsiaTheme="minorHAnsi" w:hAnsi="PT Serif Caption" w:cs="PT Serif Caption"/>
          <w:caps/>
          <w:color w:val="3C3C3B"/>
          <w:sz w:val="28"/>
          <w:szCs w:val="28"/>
          <w:lang w:eastAsia="en-US"/>
        </w:rPr>
        <w:t>Томская область: результаты работы</w:t>
      </w:r>
    </w:p>
    <w:p w:rsidR="007F5C36" w:rsidRPr="007F5C36" w:rsidRDefault="007F5C36" w:rsidP="007F5C36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aps/>
          <w:color w:val="3C3C3B"/>
          <w:sz w:val="28"/>
          <w:szCs w:val="28"/>
          <w:lang w:eastAsia="en-US"/>
        </w:rPr>
      </w:pPr>
      <w:r>
        <w:rPr>
          <w:rFonts w:ascii="PT Serif Caption" w:eastAsiaTheme="minorHAnsi" w:hAnsi="PT Serif Caption" w:cs="PT Serif Caption"/>
          <w:caps/>
          <w:noProof/>
          <w:color w:val="3C3C3B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635</wp:posOffset>
            </wp:positionV>
            <wp:extent cx="2581275" cy="2000250"/>
            <wp:effectExtent l="19050" t="0" r="9525" b="0"/>
            <wp:wrapNone/>
            <wp:docPr id="5" name="Рисунок 4" descr="2018-01-22_10-22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2_10-22-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Serif Caption" w:eastAsiaTheme="minorHAnsi" w:hAnsi="PT Serif Caption" w:cs="PT Serif Caption"/>
          <w:caps/>
          <w:noProof/>
          <w:color w:val="3C3C3B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84460" cy="2076450"/>
            <wp:effectExtent l="19050" t="0" r="0" b="0"/>
            <wp:wrapNone/>
            <wp:docPr id="4" name="Рисунок 3" descr="2018-01-22_10-2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2_10-21-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854" cy="207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C36" w:rsidRPr="007F5C36" w:rsidRDefault="007F5C36" w:rsidP="007F5C36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7F5C36" w:rsidRP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"/>
          <w:b/>
          <w:bCs/>
          <w:color w:val="3C3C3B"/>
          <w:sz w:val="28"/>
          <w:szCs w:val="28"/>
          <w:lang w:eastAsia="en-US"/>
        </w:rPr>
      </w:pPr>
    </w:p>
    <w:p w:rsidR="007F5C36" w:rsidRP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7F5C36" w:rsidRPr="007F5C36" w:rsidRDefault="007F5C36" w:rsidP="007F5C36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7F5C36" w:rsidRPr="007F5C36" w:rsidRDefault="007F5C36" w:rsidP="007F5C36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56"/>
          <w:szCs w:val="56"/>
          <w:lang w:eastAsia="en-US"/>
        </w:rPr>
      </w:pP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E44AB8" w:rsidRPr="00E44AB8" w:rsidRDefault="00645FE0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noProof/>
          <w:color w:val="3C3C3B"/>
          <w:spacing w:val="2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142875</wp:posOffset>
            </wp:positionV>
            <wp:extent cx="2771775" cy="1981200"/>
            <wp:effectExtent l="19050" t="0" r="9525" b="0"/>
            <wp:wrapNone/>
            <wp:docPr id="6" name="Рисунок 5" descr="2018-01-22_10-22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2_10-22-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Serif Caption" w:eastAsiaTheme="minorHAnsi" w:hAnsi="PT Serif Caption" w:cs="PT Serif Caption"/>
          <w:noProof/>
          <w:color w:val="3C3C3B"/>
          <w:spacing w:val="2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47625</wp:posOffset>
            </wp:positionV>
            <wp:extent cx="2581275" cy="2076450"/>
            <wp:effectExtent l="19050" t="0" r="9525" b="0"/>
            <wp:wrapNone/>
            <wp:docPr id="7" name="Рисунок 6" descr="2018-01-22_10-22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2_10-22-3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939" w:rsidRPr="001B36A1" w:rsidRDefault="00813939" w:rsidP="0081393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56"/>
          <w:szCs w:val="56"/>
          <w:lang w:eastAsia="en-US"/>
        </w:rPr>
      </w:pPr>
    </w:p>
    <w:p w:rsidR="001B36A1" w:rsidRPr="001B36A1" w:rsidRDefault="007F5C36" w:rsidP="001B36A1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cs="PT Serif Caption Regular"/>
          <w:color w:val="3C3C3B"/>
          <w:vertAlign w:val="subscript"/>
        </w:rPr>
      </w:pPr>
      <w:r>
        <w:rPr>
          <w:rFonts w:cs="PT Serif Caption Regular"/>
          <w:noProof/>
          <w:color w:val="3C3C3B"/>
          <w:vertAlign w:val="subscri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1503045</wp:posOffset>
            </wp:positionV>
            <wp:extent cx="2762250" cy="2305050"/>
            <wp:effectExtent l="19050" t="0" r="0" b="0"/>
            <wp:wrapNone/>
            <wp:docPr id="8" name="Рисунок 7" descr="2018-01-22_10-22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2_10-22-5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36A1" w:rsidRPr="001B36A1" w:rsidSect="00055904">
      <w:headerReference w:type="default" r:id="rId12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E2" w:rsidRDefault="009F51E2" w:rsidP="002868CF">
      <w:r>
        <w:separator/>
      </w:r>
    </w:p>
  </w:endnote>
  <w:endnote w:type="continuationSeparator" w:id="0">
    <w:p w:rsidR="009F51E2" w:rsidRDefault="009F51E2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E2" w:rsidRDefault="009F51E2" w:rsidP="002868CF">
      <w:r>
        <w:separator/>
      </w:r>
    </w:p>
  </w:footnote>
  <w:footnote w:type="continuationSeparator" w:id="0">
    <w:p w:rsidR="009F51E2" w:rsidRDefault="009F51E2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9420D">
      <w:rPr>
        <w:rFonts w:ascii="Myriad Pro" w:hAnsi="Myriad Pro"/>
        <w:color w:val="auto"/>
        <w:sz w:val="20"/>
        <w:szCs w:val="20"/>
      </w:rPr>
      <w:t>НОЯБРЬ - ДЕКАБРЬ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>
      <w:rPr>
        <w:rFonts w:ascii="Myriad Pro" w:hAnsi="Myriad Pro"/>
        <w:color w:val="auto"/>
        <w:sz w:val="20"/>
        <w:szCs w:val="20"/>
      </w:rPr>
      <w:t xml:space="preserve"> 2017</w:t>
    </w:r>
  </w:p>
  <w:p w:rsidR="007008AA" w:rsidRDefault="005B5FB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3C"/>
    <w:multiLevelType w:val="hybridMultilevel"/>
    <w:tmpl w:val="D840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004B9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35F66"/>
    <w:rsid w:val="001635F8"/>
    <w:rsid w:val="00174C70"/>
    <w:rsid w:val="00185AE8"/>
    <w:rsid w:val="00190177"/>
    <w:rsid w:val="0019433B"/>
    <w:rsid w:val="001B36A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57F4"/>
    <w:rsid w:val="002D65BE"/>
    <w:rsid w:val="002D71DA"/>
    <w:rsid w:val="002F399B"/>
    <w:rsid w:val="00332C62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B5FB7"/>
    <w:rsid w:val="005C1931"/>
    <w:rsid w:val="005C4FE2"/>
    <w:rsid w:val="005C6D08"/>
    <w:rsid w:val="00600C16"/>
    <w:rsid w:val="006222B5"/>
    <w:rsid w:val="00645FE0"/>
    <w:rsid w:val="00652A4E"/>
    <w:rsid w:val="00653718"/>
    <w:rsid w:val="00663595"/>
    <w:rsid w:val="0066470A"/>
    <w:rsid w:val="00672992"/>
    <w:rsid w:val="00693619"/>
    <w:rsid w:val="006B5247"/>
    <w:rsid w:val="006E436C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7F5C36"/>
    <w:rsid w:val="00802D21"/>
    <w:rsid w:val="00806ABB"/>
    <w:rsid w:val="00813939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12CD7"/>
    <w:rsid w:val="00922C89"/>
    <w:rsid w:val="00932D6D"/>
    <w:rsid w:val="009372B5"/>
    <w:rsid w:val="00974C9F"/>
    <w:rsid w:val="009810DB"/>
    <w:rsid w:val="00991BBB"/>
    <w:rsid w:val="009B2B5E"/>
    <w:rsid w:val="009C27E8"/>
    <w:rsid w:val="009F51E2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C4599"/>
    <w:rsid w:val="00BC6D38"/>
    <w:rsid w:val="00BD5D4F"/>
    <w:rsid w:val="00BD6ABF"/>
    <w:rsid w:val="00BE4E4A"/>
    <w:rsid w:val="00BF5D6E"/>
    <w:rsid w:val="00C22BF0"/>
    <w:rsid w:val="00C3724A"/>
    <w:rsid w:val="00C54F5C"/>
    <w:rsid w:val="00C718E9"/>
    <w:rsid w:val="00C72AED"/>
    <w:rsid w:val="00C82F8E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44AB8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0216F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F0216F"/>
    <w:pPr>
      <w:ind w:left="720"/>
      <w:contextualSpacing/>
    </w:pPr>
  </w:style>
  <w:style w:type="paragraph" w:customStyle="1" w:styleId="aff1">
    <w:name w:val="Подпись фото"/>
    <w:basedOn w:val="af3"/>
    <w:next w:val="af3"/>
    <w:uiPriority w:val="99"/>
    <w:rsid w:val="001B36A1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2018-01-22T03:26:00Z</dcterms:created>
  <dcterms:modified xsi:type="dcterms:W3CDTF">2018-01-22T03:26:00Z</dcterms:modified>
</cp:coreProperties>
</file>