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B" w:rsidRDefault="00E711FB" w:rsidP="00E711FB">
      <w:pPr>
        <w:pStyle w:val="af5"/>
      </w:pPr>
      <w:r>
        <w:t xml:space="preserve">ВЫБОР КАДАСТРОВОГО ИНЖЕНЕРА. </w:t>
      </w:r>
    </w:p>
    <w:p w:rsidR="0020495B" w:rsidRDefault="00E711FB" w:rsidP="00E711FB">
      <w:pPr>
        <w:pStyle w:val="af5"/>
      </w:pPr>
      <w:r>
        <w:t>КАК НЕ ОШИБИТЬСЯ?</w:t>
      </w:r>
    </w:p>
    <w:p w:rsidR="00E711FB" w:rsidRDefault="00E711FB" w:rsidP="00E711FB">
      <w:pPr>
        <w:pStyle w:val="af6"/>
      </w:pPr>
      <w:r>
        <w:t xml:space="preserve">Рано или поздно многие из нас сталкиваются с необходимостью оформления документов на недвижимость: земельные участки, здания, помещения, сооружения и объекты незавершенного строительства. Как известно, подготовкой документов для проведения государственного кадастрового учета объектов недвижимости занимается кадастровый инженер. И зная, как правильно выбрать специалиста, заказчик кадастровых работ может сэкономить своё время и деньги, получив качественные услуги. Благодаря информации, представленной  филиалом ФГБУ «ФКП </w:t>
      </w:r>
      <w:proofErr w:type="spellStart"/>
      <w:r>
        <w:t>Росреестра</w:t>
      </w:r>
      <w:proofErr w:type="spellEnd"/>
      <w:r>
        <w:t>» по Томской области, разберемся, на что в первую очередь необходимо обратить внимание при выборе «правильного» кадастрового инженера.</w:t>
      </w:r>
    </w:p>
    <w:p w:rsidR="00E711FB" w:rsidRDefault="00E711FB" w:rsidP="00E711FB">
      <w:pPr>
        <w:pStyle w:val="af7"/>
      </w:pPr>
      <w:r>
        <w:t>Что делать?</w:t>
      </w:r>
    </w:p>
    <w:p w:rsidR="00E711FB" w:rsidRDefault="00E711FB" w:rsidP="00E711FB">
      <w:pPr>
        <w:pStyle w:val="af9"/>
      </w:pPr>
      <w:r>
        <w:t xml:space="preserve">Во-первых, проверить, действительно ли лицо, предлагающее услуги по проведению кадастровых работ, является кадастровым инженером. </w:t>
      </w:r>
    </w:p>
    <w:p w:rsidR="00E711FB" w:rsidRDefault="00E711FB" w:rsidP="00E711FB">
      <w:pPr>
        <w:pStyle w:val="af9"/>
      </w:pPr>
      <w:r>
        <w:t xml:space="preserve">На данный момент на территории Томской области действует 338 аттестованных кадастровых инженеров. </w:t>
      </w:r>
    </w:p>
    <w:p w:rsidR="00E711FB" w:rsidRDefault="00E711FB" w:rsidP="00E711FB">
      <w:pPr>
        <w:pStyle w:val="af9"/>
      </w:pPr>
      <w:proofErr w:type="gramStart"/>
      <w:r>
        <w:t xml:space="preserve">Ознакомиться с перечнем кадастровых инженеров можно на официальном сайте государственных услуг </w:t>
      </w:r>
      <w:proofErr w:type="spellStart"/>
      <w:r>
        <w:t>Росреестра</w:t>
      </w:r>
      <w:proofErr w:type="spellEnd"/>
      <w:r>
        <w:t xml:space="preserve"> https://rosreestr.ru </w:t>
      </w:r>
      <w:r>
        <w:rPr>
          <w:i/>
          <w:iCs/>
        </w:rPr>
        <w:t>(раздел: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«Физическим лицам»/«Юридическим лицам» - «Электронные сервисы» - «Реестр кадастровых инженеров»)</w:t>
      </w:r>
      <w:r>
        <w:t xml:space="preserve">. </w:t>
      </w:r>
      <w:proofErr w:type="gramEnd"/>
    </w:p>
    <w:p w:rsidR="00E711FB" w:rsidRDefault="00E711FB" w:rsidP="00E711FB">
      <w:pPr>
        <w:pStyle w:val="af9"/>
      </w:pPr>
      <w:r>
        <w:t>Во-вторых, проверить, действителен ли аттестат выбранного кадастрового инженера.</w:t>
      </w:r>
    </w:p>
    <w:p w:rsidR="00E711FB" w:rsidRDefault="00E711FB" w:rsidP="00E711FB">
      <w:pPr>
        <w:pStyle w:val="af9"/>
      </w:pPr>
      <w:r>
        <w:t xml:space="preserve">В соответствии с установленными требованиями кадастровый инженер вправе оформлять необходимые для кадастрового учета документы при наличии квалификационного аттестата. </w:t>
      </w:r>
    </w:p>
    <w:p w:rsidR="00E711FB" w:rsidRDefault="00E711FB" w:rsidP="00E711FB">
      <w:pPr>
        <w:pStyle w:val="af9"/>
      </w:pPr>
      <w:r>
        <w:t>При этом он вправе осуществлять деятельность на всей территории Российской Федерации, независимо от места получения аттестата</w:t>
      </w:r>
    </w:p>
    <w:p w:rsidR="00E711FB" w:rsidRDefault="00E711FB" w:rsidP="00E711FB">
      <w:pPr>
        <w:pStyle w:val="af9"/>
      </w:pPr>
      <w:r>
        <w:t xml:space="preserve">Каждому аттестату присваивается свой уникальный, не повторяющийся во времени и на территории Российской Федерации, идентификационный номер. </w:t>
      </w:r>
    </w:p>
    <w:p w:rsidR="00E711FB" w:rsidRDefault="00E711FB" w:rsidP="00E711FB">
      <w:pPr>
        <w:pStyle w:val="af9"/>
      </w:pPr>
      <w:r>
        <w:t>Этот номер включает в себя: «код субъекта Российской Федерации» – «две последние цифры года, в котором осуществляется выдача аттестата» – «порядковый номер записи в книге учета выданных квалификационных аттестатов кадастровых инженеров» (например, 70-13-66).</w:t>
      </w:r>
    </w:p>
    <w:p w:rsidR="00E711FB" w:rsidRDefault="00E711FB" w:rsidP="00E711FB">
      <w:pPr>
        <w:pStyle w:val="af9"/>
      </w:pPr>
      <w:r>
        <w:t>В-третьих, не менее важным показателем качества работ, производимых кадастровым инженером, может являться доля решений об отказе в проведении государственного кадастрового учета, принятых Кадастровой палатой по подготовленным им документам.</w:t>
      </w:r>
    </w:p>
    <w:p w:rsidR="00E711FB" w:rsidRDefault="00E711FB" w:rsidP="00E711FB">
      <w:pPr>
        <w:pStyle w:val="af3"/>
        <w:rPr>
          <w:lang w:val="ru-RU"/>
        </w:rPr>
      </w:pPr>
      <w:proofErr w:type="gramStart"/>
      <w:r w:rsidRPr="00E711FB">
        <w:rPr>
          <w:lang w:val="ru-RU"/>
        </w:rPr>
        <w:t xml:space="preserve">Такую информацию также можно получить на официальном сайте государственных услуг </w:t>
      </w:r>
      <w:proofErr w:type="spellStart"/>
      <w:r w:rsidRPr="00E711FB">
        <w:rPr>
          <w:lang w:val="ru-RU"/>
        </w:rPr>
        <w:t>Росреестра</w:t>
      </w:r>
      <w:proofErr w:type="spellEnd"/>
      <w:r w:rsidRPr="00E711FB">
        <w:rPr>
          <w:lang w:val="ru-RU"/>
        </w:rPr>
        <w:t xml:space="preserve"> </w:t>
      </w:r>
      <w:r>
        <w:t>https</w:t>
      </w:r>
      <w:r w:rsidRPr="00E711FB">
        <w:rPr>
          <w:lang w:val="ru-RU"/>
        </w:rPr>
        <w:t>://</w:t>
      </w:r>
      <w:proofErr w:type="spellStart"/>
      <w:r>
        <w:t>rosreestr</w:t>
      </w:r>
      <w:proofErr w:type="spellEnd"/>
      <w:r w:rsidRPr="00E711FB">
        <w:rPr>
          <w:lang w:val="ru-RU"/>
        </w:rPr>
        <w:t>.</w:t>
      </w:r>
      <w:proofErr w:type="spellStart"/>
      <w:r>
        <w:t>ru</w:t>
      </w:r>
      <w:proofErr w:type="spellEnd"/>
      <w:r w:rsidRPr="00E711FB">
        <w:rPr>
          <w:lang w:val="ru-RU"/>
        </w:rPr>
        <w:t xml:space="preserve">  </w:t>
      </w:r>
      <w:r w:rsidRPr="00E711FB">
        <w:rPr>
          <w:i/>
          <w:iCs/>
          <w:lang w:val="ru-RU"/>
        </w:rPr>
        <w:t>(раздел:</w:t>
      </w:r>
      <w:proofErr w:type="gramEnd"/>
      <w:r w:rsidRPr="00E711FB">
        <w:rPr>
          <w:i/>
          <w:iCs/>
          <w:lang w:val="ru-RU"/>
        </w:rPr>
        <w:t xml:space="preserve"> </w:t>
      </w:r>
      <w:proofErr w:type="gramStart"/>
      <w:r w:rsidRPr="00E711FB">
        <w:rPr>
          <w:i/>
          <w:iCs/>
          <w:lang w:val="ru-RU"/>
        </w:rPr>
        <w:t>«Реестр кадастровых инженеров»)</w:t>
      </w:r>
      <w:r w:rsidRPr="00E711FB">
        <w:rPr>
          <w:lang w:val="ru-RU"/>
        </w:rPr>
        <w:t>.</w:t>
      </w:r>
      <w:proofErr w:type="gramEnd"/>
      <w:r w:rsidRPr="00E711FB">
        <w:rPr>
          <w:lang w:val="ru-RU"/>
        </w:rPr>
        <w:t xml:space="preserve"> Кликнув на фамилии конкретного кадастрового инженера, можно просмотреть всю интересующую информацию о его профессиональной деятельности.</w:t>
      </w:r>
    </w:p>
    <w:p w:rsidR="00E711FB" w:rsidRPr="00E711FB" w:rsidRDefault="00E711FB" w:rsidP="00E711F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711FB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Дополнительные требования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Кадастровые инженеры, сведения о которых внесены в государственный реестр кадастровых инженеров до 1 июля 2016 года включительно, могут осуществлять кадастровую деятельность до 1 декабря 2016 года. 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Лица, ставшие кадастровыми инженерами после 1 июля 2016 года, помимо наличия действительного аттестата должны быть членами </w:t>
      </w:r>
      <w:proofErr w:type="spellStart"/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саморегулируемой</w:t>
      </w:r>
      <w:proofErr w:type="spellEnd"/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организации (СРО) кадастровых инженеров и иметь действующий договор обязательного страхования гражданской ответственности. В случае причинения убытков заказчику кадастровых работ действиями или бездействием кадастрового инженера, они подлежат возмещению по данному договору страхования.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Начинающий и уже действующий кадастровый инженер будут обязаны иметь профессиональное высшее образование. При этом у кадастрового инженера, который на 1 июля имеет квалификационный аттестат, будет время получить дополнительное профессиональное образование до 2020 года. </w:t>
      </w:r>
    </w:p>
    <w:p w:rsidR="00E711FB" w:rsidRDefault="00E711FB" w:rsidP="00E711FB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E711FB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Начинающий кадастровый инженер помимо получения профессионального высшего образования должен будет стажироваться у действующего специалиста в течение двух лет.</w:t>
      </w:r>
    </w:p>
    <w:p w:rsidR="00E711FB" w:rsidRPr="00E711FB" w:rsidRDefault="00E711FB" w:rsidP="00E711F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711FB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Справка</w:t>
      </w:r>
    </w:p>
    <w:p w:rsidR="00E711FB" w:rsidRPr="00E711FB" w:rsidRDefault="00E711FB" w:rsidP="00E711FB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Документы, необходимые для кадастрового учета:</w:t>
      </w:r>
    </w:p>
    <w:p w:rsidR="00E711FB" w:rsidRPr="00E711FB" w:rsidRDefault="00E711FB" w:rsidP="00E711FB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участка);</w:t>
      </w:r>
    </w:p>
    <w:p w:rsidR="00E711FB" w:rsidRPr="00E711FB" w:rsidRDefault="00E711FB" w:rsidP="00E711FB">
      <w:pPr>
        <w:autoSpaceDE w:val="0"/>
        <w:autoSpaceDN w:val="0"/>
        <w:adjustRightInd w:val="0"/>
        <w:spacing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• технический план (при постановке на учет объекта капитального строительства (здания, сооружения, помещения либо объекта незавершенного строительства), учете его части или учете его изменений);</w:t>
      </w:r>
    </w:p>
    <w:p w:rsidR="00E711FB" w:rsidRDefault="00E711FB" w:rsidP="00E711FB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E711FB">
        <w:rPr>
          <w:rFonts w:ascii="PT Serif Caption" w:hAnsi="PT Serif Caption" w:cs="PT Serif Caption"/>
          <w:color w:val="3C3C3B"/>
          <w:sz w:val="20"/>
          <w:szCs w:val="20"/>
          <w:lang w:val="ru-RU"/>
        </w:rPr>
        <w:t>• акт обследования, подтверждающий прекращение существования объекта капитального строительства (при снятии с учета такого объекта недвижимости).</w:t>
      </w:r>
    </w:p>
    <w:p w:rsidR="00E711FB" w:rsidRDefault="00E711FB" w:rsidP="00E711FB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E711FB" w:rsidRPr="00E711FB" w:rsidRDefault="00E711FB" w:rsidP="00E711F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711FB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Стоящая сделка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кадастровым инженером, или организацией, в которой он осуществляет свою деятельность, в обязательном порядке необходимо заключить договор на выполнение подрядных работ. 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ознакомлении с содержанием договора важно внимательно проверить наличие в нем подробной сметы. На практике нередко встречаются ситуации, когда кадастровый инженер отказывается нести ответственность за некорректно подготовленные документы, и, следовательно, за получение заявителем решения о приостановлении рассмотрения заявления. </w:t>
      </w:r>
    </w:p>
    <w:p w:rsidR="00E711FB" w:rsidRPr="00E711FB" w:rsidRDefault="00E711FB" w:rsidP="00E711FB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E711FB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Такое возможно, если договором предусмотрена лишь подготовка технического, межевого планов или акта обследования, а не полное сопровождение заказчика – вплоть до принятия органом кадастрового учета положительного решения. </w:t>
      </w:r>
    </w:p>
    <w:p w:rsidR="00E711FB" w:rsidRPr="00E711FB" w:rsidRDefault="00E711FB" w:rsidP="00E711FB">
      <w:pPr>
        <w:pStyle w:val="af3"/>
        <w:rPr>
          <w:lang w:val="ru-RU"/>
        </w:rPr>
      </w:pPr>
      <w:r w:rsidRPr="00E711FB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В договоре рекомендуется прописать «постановка на кадастровый учет». В этом случае кадастровый инженер обязан довести дело до конца: получить решение о приостановлении, устранить указанные в нем недочеты и в течение установленного срока со дня приостановления </w:t>
      </w:r>
      <w:r w:rsidRPr="00E711FB">
        <w:rPr>
          <w:rFonts w:ascii="PT Serif Caption" w:hAnsi="PT Serif Caption" w:cs="PT Serif Caption"/>
          <w:color w:val="3C3C3B"/>
          <w:spacing w:val="-20"/>
          <w:sz w:val="20"/>
          <w:szCs w:val="20"/>
          <w:lang w:val="ru-RU"/>
        </w:rPr>
        <w:t>(не более  3  месяцев)</w:t>
      </w:r>
      <w:r w:rsidRPr="00E711FB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 </w:t>
      </w:r>
      <w:r w:rsidRPr="00E711FB">
        <w:rPr>
          <w:rFonts w:ascii="PT Serif Caption" w:hAnsi="PT Serif Caption" w:cs="PT Serif Caption"/>
          <w:color w:val="3C3C3B"/>
          <w:spacing w:val="-10"/>
          <w:sz w:val="20"/>
          <w:szCs w:val="20"/>
          <w:lang w:val="ru-RU"/>
        </w:rPr>
        <w:t xml:space="preserve">представить в </w:t>
      </w:r>
      <w:proofErr w:type="spellStart"/>
      <w:r w:rsidRPr="00E711FB">
        <w:rPr>
          <w:rFonts w:ascii="PT Serif Caption" w:hAnsi="PT Serif Caption" w:cs="PT Serif Caption"/>
          <w:color w:val="3C3C3B"/>
          <w:spacing w:val="-10"/>
          <w:sz w:val="20"/>
          <w:szCs w:val="20"/>
          <w:lang w:val="ru-RU"/>
        </w:rPr>
        <w:t>Росреестр</w:t>
      </w:r>
      <w:proofErr w:type="spellEnd"/>
      <w:r w:rsidRPr="00E711FB">
        <w:rPr>
          <w:rFonts w:ascii="PT Serif Caption" w:hAnsi="PT Serif Caption" w:cs="PT Serif Caption"/>
          <w:color w:val="3C3C3B"/>
          <w:spacing w:val="-10"/>
          <w:sz w:val="20"/>
          <w:szCs w:val="20"/>
          <w:lang w:val="ru-RU"/>
        </w:rPr>
        <w:t xml:space="preserve"> необходимые</w:t>
      </w:r>
      <w:r w:rsidRPr="00E711FB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документы.</w:t>
      </w:r>
    </w:p>
    <w:sectPr w:rsidR="00E711FB" w:rsidRPr="00E711FB" w:rsidSect="00B0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EF" w:rsidRDefault="00EA19EF" w:rsidP="002868CF">
      <w:r>
        <w:separator/>
      </w:r>
    </w:p>
  </w:endnote>
  <w:endnote w:type="continuationSeparator" w:id="0">
    <w:p w:rsidR="00EA19EF" w:rsidRDefault="00EA19EF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EF" w:rsidRDefault="00EA19EF" w:rsidP="002868CF">
      <w:r>
        <w:separator/>
      </w:r>
    </w:p>
  </w:footnote>
  <w:footnote w:type="continuationSeparator" w:id="0">
    <w:p w:rsidR="00EA19EF" w:rsidRDefault="00EA19EF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C4A90">
      <w:rPr>
        <w:rFonts w:ascii="Myriad Pro" w:hAnsi="Myriad Pro"/>
        <w:color w:val="auto"/>
        <w:sz w:val="20"/>
        <w:szCs w:val="20"/>
      </w:rPr>
      <w:t>ИЮНЬ-АВГУСТ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BE247F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90" w:rsidRDefault="003C4A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247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711FB"/>
    <w:rsid w:val="00E91CE2"/>
    <w:rsid w:val="00EA0BDD"/>
    <w:rsid w:val="00EA19EF"/>
    <w:rsid w:val="00EA7590"/>
    <w:rsid w:val="00EC0634"/>
    <w:rsid w:val="00ED1950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E711FB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6">
    <w:name w:val="Лид курсивный"/>
    <w:basedOn w:val="af3"/>
    <w:next w:val="af3"/>
    <w:uiPriority w:val="99"/>
    <w:rsid w:val="00E711FB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E711FB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E711FB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E711FB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E711FB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E711FB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Цветная вставка"/>
    <w:basedOn w:val="af3"/>
    <w:next w:val="af3"/>
    <w:uiPriority w:val="99"/>
    <w:rsid w:val="00E711FB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2016-09-13T08:47:00Z</dcterms:created>
  <dcterms:modified xsi:type="dcterms:W3CDTF">2016-09-13T08:47:00Z</dcterms:modified>
</cp:coreProperties>
</file>