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18" w:rsidRDefault="00E20518" w:rsidP="00E20518">
      <w:pPr>
        <w:pStyle w:val="af7"/>
      </w:pPr>
      <w:r>
        <w:t>вопросы с дальним прицелом</w:t>
      </w:r>
    </w:p>
    <w:p w:rsidR="00E20518" w:rsidRDefault="00E20518" w:rsidP="00E20518">
      <w:pPr>
        <w:pStyle w:val="af8"/>
      </w:pPr>
      <w:r>
        <w:t xml:space="preserve">Исполнение плана совместных действий органов государственной власти и органов местного самоуправления Томской области на 2016 год, централизация закупочной деятельности в муниципальных образованиях Томской области, регулирование тарифов в сфере теплоснабжения, водоснабжения,  водоотведения и обращения с отходами — эти и другие вопросы составили повестку дня очередного заседания Президиума Совета. </w:t>
      </w:r>
    </w:p>
    <w:p w:rsidR="00E20518" w:rsidRDefault="00E20518" w:rsidP="00E20518">
      <w:pPr>
        <w:pStyle w:val="af9"/>
      </w:pPr>
    </w:p>
    <w:p w:rsidR="00E20518" w:rsidRDefault="00E20518" w:rsidP="00E20518">
      <w:pPr>
        <w:pStyle w:val="af9"/>
      </w:pPr>
      <w:r>
        <w:t>ТАРИФНОЕ РЕГУЛИРОВАНИЕ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 течение последних двух лет в России существенно меняются подходы к установлению тарифов в сфере теплоснабжения, водоснабжения и водоотведения.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Во-первых, с 2014 года действует новый подход в установлении ограничений роста платы граждан за потребленные коммунальные услуги. Сегодня не устанавливается предельный индекс роста по отдельным тарифам. Ограничение предусмотрено в целом в отношении размера совокупной платы граждан.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Кроме того, с этого года осуществляется переход на долгосрочное тарифное регулирование в сфере теплоснабжения, водоснабжения и водоотведения. При этом первоначально тариф должен быть установлен на период в три года, а в последующем – на пять лет.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Вопросы, возникающие в ходе реализации этих правил на территории Томской области, члены Президиума Совета обсудили с начальником департамента тарифного регулирования Томской области </w:t>
      </w:r>
      <w:proofErr w:type="spellStart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Вагиной</w:t>
      </w:r>
      <w:proofErr w:type="spellEnd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Мариной Дмитриевной и начальником департамента ЖКХ и государственного жилищного надзора Томской области Баевым Юрием Ивановичем.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Марина Дмитриевна еще раз обратила внимание участников заседания на необходимость усилить </w:t>
      </w:r>
      <w:proofErr w:type="gramStart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контроль за</w:t>
      </w:r>
      <w:proofErr w:type="gramEnd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соблюдением сроков и достоверностью сведений при предоставлении ежемесячной информации о фактическом и прогнозном  изменении совокупной платы граждан за коммунальные услуги. 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– Этот механизм платы граждан является инструментом не столько для департамента тарифного регулирования, сколько для вас – органов, которые отвечают за качество коммунальных услуг на территории. Он предоставляет возможность влиять на процесс установления тарифа, – отметила Марина Дмитриевна. – Так, если мы соберемся решить проблему муниципального образования по воде, то это возможно сделать в рамках платы граждан, увеличив тариф на водоснабжение, ограничив, например, рост тарифа по теплу. Пока еще не все муниципалитеты научились использовать этот инструмент, хотя успешные примеры такого регулирования уже есть, к примеру, в </w:t>
      </w:r>
      <w:proofErr w:type="spellStart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Северске</w:t>
      </w:r>
      <w:proofErr w:type="spellEnd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Однако более сложно складывается ситуация при переходе на долгосрочное тарифное регулирование в сфере коммунального хозяйства.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Регион отстает от темпов, заданных федеральным законодателем. Причина в том, что многим </w:t>
      </w:r>
      <w:proofErr w:type="spellStart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ресурсноснабжающим</w:t>
      </w:r>
      <w:proofErr w:type="spellEnd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организациям имущество передавалось на основе краткосрочных договоров аренды. Данное обстоятельство не позволило  департаменту тарифного регулирования в 2015 году в ряде случаев принять решения о долгосрочных параметрах регулирования.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Кроме того, еще остается значительное количество объектов коммунальной инфраструктуры, которые используются в процессе предоставления коммунальных услуг и включены в реестры муниципального имущества, но надлежащим образом не оформленных в муниципальную собственность.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proofErr w:type="gramStart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lastRenderedPageBreak/>
        <w:t>В связи с этим Президиум поддержал предложение докладчиков о необходимости главам муниципальных образований обратить особое внимание на организацию работы по регистрации прав собственности на объекты коммунальной инфраструктуры, а также об усилении контроля за соблюдением требований закона при передаче прав владения или пользования объектами коммунальной инфраструктуры, в том числе на основании конкурсных процедур.</w:t>
      </w:r>
      <w:proofErr w:type="gramEnd"/>
    </w:p>
    <w:p w:rsidR="0020495B" w:rsidRDefault="00E20518" w:rsidP="00E20518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Президиумом также принято решение о подготовке законодательных предложений по изменению федерального законодательства, которые бы позволили минимизировать риски муниципалитетов и усилить ответственность </w:t>
      </w:r>
      <w:proofErr w:type="spellStart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ресурсоснабжающих</w:t>
      </w:r>
      <w:proofErr w:type="spellEnd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организаций в случае, если ими не предприняты необходимые действия для установления соответствующего тарифа в установленные законом сроки.</w:t>
      </w:r>
    </w:p>
    <w:p w:rsidR="00E20518" w:rsidRDefault="00E20518" w:rsidP="00E20518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</w:p>
    <w:p w:rsidR="00E20518" w:rsidRDefault="00E20518" w:rsidP="00E20518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  <w:r w:rsidRPr="00E20518"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  <w:t>Обращение с отходами</w:t>
      </w:r>
    </w:p>
    <w:p w:rsidR="00E20518" w:rsidRPr="00E20518" w:rsidRDefault="00E20518" w:rsidP="00E20518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16"/>
          <w:szCs w:val="16"/>
          <w:lang w:eastAsia="en-US"/>
        </w:rPr>
      </w:pP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proofErr w:type="gramStart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Уже второй год вопросы обращения с отходами относятся к числу актуальных как для муниципалитетов, так и для региональных органов государственной власти. </w:t>
      </w:r>
      <w:proofErr w:type="gramEnd"/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Не случайно мероприятия по разработке государственной программы Томской области по обращению с отходами и утверждению генеральных схем санитарной очистки территорий муниципальных районов и городских округов были включены в итоговый документ XI Съезда Совета муниципальных образований Томской области.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своем выступлении на заседании Президиума Совета начальник департамента природных ресурсов и охраны окружающей среды Томской области Трапезников Сергей Янович отметил, что начало масштабным преобразованиям положено федеральным законом № 458-ФЗ, принятым 29 декабря 2014 года, но до сих пор не сформировано четкое понимание порядка реализации его отдельных положений.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Что под собой подразумевает участие муниципальных образований в организации деятельности по обращению с твердыми коммунальными отходами и где проходит граница разграничения полномочий – на эти вопросы федеральный законодатель ответа не дает.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Региональные законы, в которых субъекты Российской Федерации пытались самостоятельно установить эти пределы, были оспорены органами прокуратуры и отменены. При этом практика складывается таким образом, что непосредственную организацию процессов сбора, транспортирования и утилизации коммунальных отходов повсеместно осуществляют органы местного самоуправления.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Второе направление, которое входит, в том числе в полномочия местных органов власти, – организация раздельного сбора отходов. В Томской области эта сфера только начинает формироваться и так же вызывает множество вопросов.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Третий момент, который волнует муниципальные образования – обустройство мест утилизации отходов.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Проблемные вопросы, которые возникают в ходе реализации новых требований закона, неоднократно обсуждались на разных площадках, в том числе на координационном совете по экологии и сохранению природного наследия межрегиональной ассоциации «Сибирское соглашение».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Президиум принял решение поддержать предложения, принятые по итогам заседания координационного совета по экологии.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то же время Сергей Янович отметил, что мероприятия, которые были включены в План совместных действий, подписанный Губернатором Томской области и Председателем Совета, реализуются. </w:t>
      </w:r>
    </w:p>
    <w:p w:rsidR="00E20518" w:rsidRDefault="00E20518" w:rsidP="00E20518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 частности, разработаны и утверждены генеральные схемы санитарной очистки территорий муниципальных районов и городских округов. Они лягут в основу региональной схемы обращения с отходами. Департамент природных ресурсов и охраны окружающей среды Томской области приступил к формированию государственной программы Томской области по обращению с отходами.</w:t>
      </w:r>
    </w:p>
    <w:p w:rsidR="00E20518" w:rsidRDefault="00E20518" w:rsidP="00E20518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</w:p>
    <w:p w:rsidR="00E20518" w:rsidRPr="00E20518" w:rsidRDefault="00E20518" w:rsidP="00E20518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E20518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В тему</w:t>
      </w:r>
    </w:p>
    <w:p w:rsidR="00E20518" w:rsidRDefault="00E20518" w:rsidP="00E20518">
      <w:pPr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2017 году в России пройдет Год экологии и Год особо охраняемых природных территорий: 5 января 2016 года Президент РФ подписал </w:t>
      </w:r>
      <w:proofErr w:type="spellStart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соответсвующий</w:t>
      </w:r>
      <w:proofErr w:type="spellEnd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Указ. Его проведение намечено в целях привлечения внимания общества к вопросам экологического развития России, сохранения биологического разнообразия и обеспечения экологической безопасности. Правительству РФ поручено обеспечить разработку и утверждение плана основных мероприятий по его проведению, а региональным властям рекомендовано осуществлять необходимые мероприятия в рамках Года экологии.</w:t>
      </w:r>
    </w:p>
    <w:p w:rsidR="00E20518" w:rsidRDefault="00E20518" w:rsidP="00E20518">
      <w:pPr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E20518" w:rsidRPr="00E20518" w:rsidRDefault="00E20518" w:rsidP="00E20518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E20518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КОНТРАКТНАЯ СИСТЕМА В СФЕРЕ ЗАКУПОК</w:t>
      </w:r>
    </w:p>
    <w:p w:rsidR="00E20518" w:rsidRDefault="00E20518" w:rsidP="00E20518">
      <w:pPr>
        <w:pStyle w:val="af8"/>
      </w:pPr>
      <w:r>
        <w:t>Губернатором Томской области утвержден План мероприятий на 2016 год по совершенствованию контрактной системы на территории муниципальных образований Томской области. В качестве исполнителей по большинству мероприятий Плана определены главы муниципальных образований.</w:t>
      </w:r>
    </w:p>
    <w:p w:rsidR="00E20518" w:rsidRDefault="00E20518" w:rsidP="00E20518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</w:p>
    <w:p w:rsidR="00E20518" w:rsidRPr="00E20518" w:rsidRDefault="00E20518" w:rsidP="00E20518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proofErr w:type="spellStart"/>
      <w:r w:rsidRPr="00E20518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Оргвопросы</w:t>
      </w:r>
      <w:proofErr w:type="spellEnd"/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О том, как идет исполнение данного Плана мероприятий, а также об основных недочетах, которые возникают в процессе организации муниципальными заказчиками закупочной деятельности, членам Президиума рассказала начальник отдела контроля в сфере закупок Контрольно-ревизионного управления Администрации Томской области </w:t>
      </w:r>
      <w:proofErr w:type="spellStart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Гонгина</w:t>
      </w:r>
      <w:proofErr w:type="spellEnd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Галина Владимировна.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– По итогам контрольных мероприятий, которые мы проводим, я бы сказала, что на муниципальном уровне по организации многих процессов закупочной деятельности, мы пребываем только в начале пути, – отметила Галина Владимировна. – При этом нарушения контрольные органы выявляют на всех стадиях процесса закупки. И на каждом из этапов имеются возможности для совершенствования процедур.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Остановимся только на некоторых рекомендациях для органов местного самоуправления, которые были высказаны на заседании Президиума. 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Так, было отмечено, что в муниципалитетах Томской области нет единообразия в построении системы управления закупками. При этом</w:t>
      </w:r>
      <w:proofErr w:type="gramStart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,</w:t>
      </w:r>
      <w:proofErr w:type="gramEnd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когда речь идет об управлении процессом имеется в виду управление не только закупками, которые осуществляет непосредственно местная администрация, но и в целом вся закупочная деятельность на территории муниципального образования.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Часто организация всего процесса закупок вменяется в обязанности специалиста, который, по сути, должен решать вопросы не своего уровня. Более эффективным представляется, когда закупочный процесс регулируется заместителем главы по экономическим вопросам (по крайней </w:t>
      </w:r>
      <w:proofErr w:type="gramStart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мере</w:t>
      </w:r>
      <w:proofErr w:type="gramEnd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в районах и городах), а функции контроля глава муниципального образования оставляет за собой.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Продолжает оставаться одной из актуальнейших тем кадровое обеспечение сферы закупок. Галина Владимировна отметила, что там, где кадровая ситуация стабильна, там есть и положительная динамика – число нарушений по сравнению с предыдущими годами, уменьшается.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При этом</w:t>
      </w:r>
      <w:proofErr w:type="gramStart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,</w:t>
      </w:r>
      <w:proofErr w:type="gramEnd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за время действия контрактной системы, меняются и требования к специалистам. Докладчик еще раз обратила внимание на необходимость при подборе кадров руководствоваться профессиональным стандартом «Специали</w:t>
      </w:r>
      <w:proofErr w:type="gramStart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ст в сф</w:t>
      </w:r>
      <w:proofErr w:type="gramEnd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ере закупок», утвержденным  Приказом Министерства труда и социальной защиты Российской Федерации от 10.09.2015 №</w:t>
      </w:r>
      <w:r w:rsidRPr="00E20518">
        <w:rPr>
          <w:rFonts w:ascii="Times New Roman" w:eastAsiaTheme="minorHAnsi" w:hAnsi="Times New Roman" w:cs="Times New Roman"/>
          <w:color w:val="3C3C3B"/>
          <w:sz w:val="20"/>
          <w:szCs w:val="20"/>
          <w:lang w:eastAsia="en-US"/>
        </w:rPr>
        <w:t> </w:t>
      </w: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625н.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Еще один долгий спор – контрактная служба или контрактный управляющий. Рекомендации специалистов регионального уровня в сфере закупок: эффективнее создавать контрактные службы вне зависимости от объема закупок. Зачастую те решения, которые необходимо принимать контрактному </w:t>
      </w: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lastRenderedPageBreak/>
        <w:t xml:space="preserve">управляющему выходят за пределы его профессиональной и статусной компетенции. И это кратно увеличивает число ошибок.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Отдельный вопрос, на который особо было обращено внимание – контроль в сфере закупок. Закон предусматривает несколько видов контроля: контроль, осуществляемый специально уполномоченными на это органами муниципальных районов и городских округов; внутренний финансовый контроль; контроль финансовых органов, а также ведомственный контроль в отношении подведомственных учреждений.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Контрольные полномочия органов местного самоуправления по каждому из видов контроля определены законом о контрактной </w:t>
      </w:r>
      <w:proofErr w:type="gramStart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системе</w:t>
      </w:r>
      <w:proofErr w:type="gramEnd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 осуществление их является обязательным. Однако</w:t>
      </w:r>
      <w:proofErr w:type="gramStart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,</w:t>
      </w:r>
      <w:proofErr w:type="gramEnd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именно этому направлению деятельности муниципалитетами уделяется крайне мало внимания. 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заключение </w:t>
      </w:r>
      <w:proofErr w:type="spellStart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Гонгина</w:t>
      </w:r>
      <w:proofErr w:type="spellEnd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Г.В. еще раз вернулась к вопросу исполнения Плана мероприятий по совершенствованию контрактной системы. </w:t>
      </w:r>
    </w:p>
    <w:p w:rsidR="00E20518" w:rsidRDefault="00E20518" w:rsidP="00E20518">
      <w:pPr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Так, например, ряд контрольных мероприятий по Плану необходимо было осуществить в январе текущего года. Однако по данным отдела контроля в сфере закупок Контрольно-ревизионного управления Администрации Томской области в первом квартале в семи районах области не было совершено ни одной проверки в сфере закупочной деятельности. При этом необходимо учитывать, что по итогам работы муниципалитетов в течение года в этом направлении будет подготовлен сводный отчет для Губернатора Томской области.</w:t>
      </w:r>
    </w:p>
    <w:p w:rsidR="00E20518" w:rsidRPr="00E20518" w:rsidRDefault="00E20518" w:rsidP="00E20518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E20518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Централизация закупок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На План мероприятий по совершенствованию контрактной системы в муниципальных образованиях Томской области обратил внимание членов Президиума также начальник Департамента государственного заказа Томской области Пономаренко Михаил Владимирович.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соответствии с данным Планом главам муниципалитетов предложено рассмотреть целесообразность централизации муниципальных закупок в соответствии со статьей 26 Закона о контрактной системе, в том числе посредством передачи полномочий сельских поселений на определение поставщиков (подрядчиков, исполнителей) на уровень муниципального района Томской области.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proofErr w:type="gramStart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Опрос, проведенный в муниципальных образованиях отделом контроля в сфере закупок показал</w:t>
      </w:r>
      <w:proofErr w:type="gramEnd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что руководители муниципалитетов очень осторожны в оценках необходимости централизации закупок  на своих территориях.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Между тем, говоря о преимуществах такого способа организации закупочной деятельности, Пономаренко М.В. озвучил данные статистики.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– Так на все муниципальные образования, кроме крупных городов (Томск, Северск, Стрежевой) приходится 2,5 тысячи закупок примерно на 537 заказчиков. То есть, порядка 5 закупок на одного заказчика. При этом мы видим, что первостепенный вопрос для обеспечения четкого соблюдения требований закона – это вопрос наличия профессиональных кадров. Мы уже в течение нескольких лет в постоянном режиме, совместно с Советом муниципальных образований, проводим методические семинары, на которые всякий раз собираются до 80-ти человек. Но также всякий раз мы наблюдаем новые лица. И согласитесь, организовав всего 5 закупок, невозможно стать профессионалом. Давайте воспитаем по 2-3 человека на район, но </w:t>
      </w:r>
      <w:proofErr w:type="gramStart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таких</w:t>
      </w:r>
      <w:proofErr w:type="gramEnd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для которых организация закупки будет профессиональной деятельностью, а не дополнительной нагрузкой к иным обязанностям. И мне кажется, это будет более продуктивная работа, – призвал глав муниципалитетов Михаил Владимирович.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Оживленная дискуссия возникла при обсуждении круга полномочий муниципальных заказчиков, которые могут исполняться централизованно.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По словам начальника департамента государственного заказа, самый первый шаг и уже отработанный  на уровне области, – это централизация процедур на стадии осуществления закупки, работа с электронной площадкой, всё юридическое сопровождение закупки.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lastRenderedPageBreak/>
        <w:t xml:space="preserve">При этом функции планирования, а также исполнения контракта, возможность работать с поставщиком или подрядчиком, контролировать ход и качество выполнения работ целесообразно оставить за заказчиком.  </w:t>
      </w:r>
    </w:p>
    <w:p w:rsidR="00E20518" w:rsidRDefault="00E20518" w:rsidP="00E20518">
      <w:pPr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– Следующим шагом в развитии контрактной системы в муниципальных образованиях Томской области мы рассматриваем возможность автоматизации процессов закупки путем предоставления доступа муниципалитетам к автоматизированной системе по управлению государственным заказом Томской области «</w:t>
      </w:r>
      <w:proofErr w:type="spellStart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АЦК-Госзаказ</w:t>
      </w:r>
      <w:proofErr w:type="spellEnd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». Это позволит существенно уменьшить трудоемкость при осуществлении закупки, а также уменьшить число ошибок, а значит уменьшить и количество штрафных санкций за нарушения. Без централизации процедурных моментов осуществления закупки это будет невозможным, – отметил в заключение Михаил Владимирович.</w:t>
      </w:r>
    </w:p>
    <w:p w:rsidR="00E20518" w:rsidRDefault="00E20518" w:rsidP="00E20518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</w:p>
    <w:p w:rsidR="00E20518" w:rsidRPr="00E20518" w:rsidRDefault="00E20518" w:rsidP="00E20518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E20518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 xml:space="preserve">ПОЗДРАВЛЯЕМ С ИЗБРАНИЕМ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Столяров Владимир Николаевич избран заместителем Председателя Совета муниципальных образований Томской области.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Кандидатура Владимира Николаевича была единогласно поддержана его коллегами - членами Президиума Совета.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Трудовая деятельность Владимира </w:t>
      </w:r>
      <w:proofErr w:type="spellStart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НиколаевичаСтолярова</w:t>
      </w:r>
      <w:proofErr w:type="spellEnd"/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неразрывно связана с Томской областью.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После окончания Новосибирского сельскохозяйственного института Владимир Николаевич приехал на работу главным агрономом в совхоз «Обской», а в 1994 году возглавил это хозяйство. </w:t>
      </w:r>
    </w:p>
    <w:p w:rsidR="00E20518" w:rsidRDefault="00E20518" w:rsidP="00E20518">
      <w:pPr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Организаторские способности, профессионализм в совокупности с высокими личными качествами снискали уважение и авторитет у жителей Чаинского района. И как результат – в 1996 г. Владимир Николаевич Столяров избирается депутатом районного Совета народных депутатов, а с 2001 г. и по настоящее время – Главой Чаинского района.</w:t>
      </w:r>
    </w:p>
    <w:p w:rsidR="00E20518" w:rsidRDefault="00E20518" w:rsidP="00E20518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</w:p>
    <w:p w:rsidR="00E20518" w:rsidRPr="00E20518" w:rsidRDefault="00E20518" w:rsidP="00E20518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E20518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СОСТЯЗАНИЯ: ЕЖЕГОДНЫЕ, МУНИЦИПАЛЬНЫЕ, НАШИ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Президиум Совета объявил о проведении в 2016 году двух конкурсов.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Совете пройдет конкурс «Лучший сайт органа местного самоуправления Томской области».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Условия проведения конкурса и критерии оценки участников решено оставить без изменений. Также как и ранее будет рассматриваться наполнение сайтов, их структура,  дизайн,  организация «обратной связи». 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очередной  раз пройдет конкурс «Инновации в муниципальном управлении». </w:t>
      </w:r>
    </w:p>
    <w:p w:rsidR="00E20518" w:rsidRPr="00E20518" w:rsidRDefault="00E20518" w:rsidP="00E20518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Здесь также условия остались прежними. Организаторам конкурса будут интересны любые нововведения в управленческой деятельности муниципалов. </w:t>
      </w:r>
    </w:p>
    <w:p w:rsidR="00E20518" w:rsidRPr="00E20518" w:rsidRDefault="00E20518" w:rsidP="00E20518">
      <w:pPr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2051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Срок приема заявок на участие в конкурсах Совета муниципальных образований Томской области до 1 ноября 2016 года.</w:t>
      </w:r>
    </w:p>
    <w:p w:rsidR="00E20518" w:rsidRPr="00E20518" w:rsidRDefault="00E20518" w:rsidP="00E20518"/>
    <w:sectPr w:rsidR="00E20518" w:rsidRPr="00E20518" w:rsidSect="00B05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-1276" w:right="283" w:bottom="709" w:left="284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BBC" w:rsidRDefault="00075BBC" w:rsidP="002868CF">
      <w:r>
        <w:separator/>
      </w:r>
    </w:p>
  </w:endnote>
  <w:endnote w:type="continuationSeparator" w:id="0">
    <w:p w:rsidR="00075BBC" w:rsidRDefault="00075BBC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Roboto Black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90" w:rsidRDefault="003C4A9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90" w:rsidRDefault="003C4A9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90" w:rsidRDefault="003C4A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BBC" w:rsidRDefault="00075BBC" w:rsidP="002868CF">
      <w:r>
        <w:separator/>
      </w:r>
    </w:p>
  </w:footnote>
  <w:footnote w:type="continuationSeparator" w:id="0">
    <w:p w:rsidR="00075BBC" w:rsidRDefault="00075BBC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90" w:rsidRDefault="003C4A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C3" w:rsidRPr="00B05AC3" w:rsidRDefault="00B05AC3" w:rsidP="00B05AC3">
    <w:pPr>
      <w:pStyle w:val="a4"/>
      <w:tabs>
        <w:tab w:val="clear" w:pos="9355"/>
        <w:tab w:val="right" w:pos="10773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3C4A90">
      <w:rPr>
        <w:rFonts w:ascii="Myriad Pro" w:hAnsi="Myriad Pro"/>
        <w:color w:val="auto"/>
        <w:sz w:val="20"/>
        <w:szCs w:val="20"/>
      </w:rPr>
      <w:t>ИЮНЬ-АВГУСТ</w:t>
    </w:r>
    <w:r w:rsidRPr="00B05AC3">
      <w:rPr>
        <w:rFonts w:ascii="Myriad Pro" w:hAnsi="Myriad Pro"/>
        <w:color w:val="auto"/>
        <w:sz w:val="20"/>
        <w:szCs w:val="20"/>
      </w:rPr>
      <w:t xml:space="preserve"> 2016</w:t>
    </w:r>
  </w:p>
  <w:p w:rsidR="00B05AC3" w:rsidRDefault="00E92737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14.2pt;margin-top:1.65pt;width:600pt;height:0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14.2pt;margin-top:9.15pt;width:600pt;height:.05pt;z-index:251658240" o:connectortype="straight" strokeweight="2.5pt"/>
      </w:pict>
    </w: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Pr="00B05AC3" w:rsidRDefault="00B05AC3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 w:rsidR="003C4A90">
      <w:rPr>
        <w:rFonts w:ascii="Minion Pro" w:hAnsi="Minion Pro"/>
        <w:b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90" w:rsidRDefault="003C4A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75BBC"/>
    <w:rsid w:val="0009463E"/>
    <w:rsid w:val="000B3844"/>
    <w:rsid w:val="000B4F4B"/>
    <w:rsid w:val="000C19BE"/>
    <w:rsid w:val="000C3C42"/>
    <w:rsid w:val="000D1802"/>
    <w:rsid w:val="00174C70"/>
    <w:rsid w:val="00185AE8"/>
    <w:rsid w:val="00190177"/>
    <w:rsid w:val="001C3294"/>
    <w:rsid w:val="001C5B12"/>
    <w:rsid w:val="001D3A4E"/>
    <w:rsid w:val="001E46CF"/>
    <w:rsid w:val="00200E3E"/>
    <w:rsid w:val="00202070"/>
    <w:rsid w:val="0020495B"/>
    <w:rsid w:val="00207518"/>
    <w:rsid w:val="00242C23"/>
    <w:rsid w:val="002546AA"/>
    <w:rsid w:val="00255CB8"/>
    <w:rsid w:val="00270ADC"/>
    <w:rsid w:val="002868CF"/>
    <w:rsid w:val="002900D3"/>
    <w:rsid w:val="0029469C"/>
    <w:rsid w:val="002B3D12"/>
    <w:rsid w:val="002F399B"/>
    <w:rsid w:val="00354B27"/>
    <w:rsid w:val="00373556"/>
    <w:rsid w:val="00383DD9"/>
    <w:rsid w:val="00387B45"/>
    <w:rsid w:val="003C4A90"/>
    <w:rsid w:val="003E0132"/>
    <w:rsid w:val="00400F4A"/>
    <w:rsid w:val="00425500"/>
    <w:rsid w:val="00431B71"/>
    <w:rsid w:val="00463A59"/>
    <w:rsid w:val="00471A91"/>
    <w:rsid w:val="00483CD0"/>
    <w:rsid w:val="004943CA"/>
    <w:rsid w:val="004A68A1"/>
    <w:rsid w:val="004B05F0"/>
    <w:rsid w:val="004B7282"/>
    <w:rsid w:val="004F4EEC"/>
    <w:rsid w:val="00507AE7"/>
    <w:rsid w:val="00511148"/>
    <w:rsid w:val="00512C42"/>
    <w:rsid w:val="00524C31"/>
    <w:rsid w:val="00552BEB"/>
    <w:rsid w:val="00565FA9"/>
    <w:rsid w:val="005750F0"/>
    <w:rsid w:val="0059058A"/>
    <w:rsid w:val="00590747"/>
    <w:rsid w:val="005948FE"/>
    <w:rsid w:val="005C1931"/>
    <w:rsid w:val="00600C16"/>
    <w:rsid w:val="006222B5"/>
    <w:rsid w:val="00652A4E"/>
    <w:rsid w:val="0066470A"/>
    <w:rsid w:val="00693619"/>
    <w:rsid w:val="006B5247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66C2B"/>
    <w:rsid w:val="00774A04"/>
    <w:rsid w:val="00790C27"/>
    <w:rsid w:val="0079121A"/>
    <w:rsid w:val="007E7564"/>
    <w:rsid w:val="00802D21"/>
    <w:rsid w:val="00806ABB"/>
    <w:rsid w:val="008317D0"/>
    <w:rsid w:val="00840129"/>
    <w:rsid w:val="008406CC"/>
    <w:rsid w:val="00840C7D"/>
    <w:rsid w:val="008534E4"/>
    <w:rsid w:val="008B2592"/>
    <w:rsid w:val="008D11BA"/>
    <w:rsid w:val="00922C89"/>
    <w:rsid w:val="009372B5"/>
    <w:rsid w:val="00974C9F"/>
    <w:rsid w:val="009B2B5E"/>
    <w:rsid w:val="00A04EE8"/>
    <w:rsid w:val="00A222BB"/>
    <w:rsid w:val="00A230FD"/>
    <w:rsid w:val="00A4220B"/>
    <w:rsid w:val="00A44C66"/>
    <w:rsid w:val="00A633FD"/>
    <w:rsid w:val="00A75BAB"/>
    <w:rsid w:val="00AB572A"/>
    <w:rsid w:val="00AD4541"/>
    <w:rsid w:val="00B05AC3"/>
    <w:rsid w:val="00B76FF2"/>
    <w:rsid w:val="00BC4599"/>
    <w:rsid w:val="00BD5D4F"/>
    <w:rsid w:val="00BD6ABF"/>
    <w:rsid w:val="00BE4E4A"/>
    <w:rsid w:val="00C3724A"/>
    <w:rsid w:val="00C54F5C"/>
    <w:rsid w:val="00C718E9"/>
    <w:rsid w:val="00C831F9"/>
    <w:rsid w:val="00CC2E39"/>
    <w:rsid w:val="00CC59C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9051D"/>
    <w:rsid w:val="00DB6630"/>
    <w:rsid w:val="00DE16F9"/>
    <w:rsid w:val="00DF005D"/>
    <w:rsid w:val="00DF600E"/>
    <w:rsid w:val="00E20518"/>
    <w:rsid w:val="00E25297"/>
    <w:rsid w:val="00E32589"/>
    <w:rsid w:val="00E43055"/>
    <w:rsid w:val="00E70AA2"/>
    <w:rsid w:val="00E91CE2"/>
    <w:rsid w:val="00E92737"/>
    <w:rsid w:val="00EA0BDD"/>
    <w:rsid w:val="00EA7590"/>
    <w:rsid w:val="00EC0634"/>
    <w:rsid w:val="00ED1950"/>
    <w:rsid w:val="00EF66F0"/>
    <w:rsid w:val="00F306F1"/>
    <w:rsid w:val="00F401A3"/>
    <w:rsid w:val="00F656A0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styleId="af5">
    <w:name w:val="Body Text"/>
    <w:basedOn w:val="af3"/>
    <w:next w:val="af3"/>
    <w:link w:val="af6"/>
    <w:uiPriority w:val="99"/>
    <w:rsid w:val="00E20518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6">
    <w:name w:val="Основной текст Знак"/>
    <w:basedOn w:val="a0"/>
    <w:link w:val="af5"/>
    <w:uiPriority w:val="99"/>
    <w:rsid w:val="00E20518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7">
    <w:name w:val="Большой заголовок"/>
    <w:basedOn w:val="af3"/>
    <w:next w:val="af3"/>
    <w:uiPriority w:val="99"/>
    <w:rsid w:val="00E20518"/>
    <w:pPr>
      <w:spacing w:line="680" w:lineRule="atLeast"/>
    </w:pPr>
    <w:rPr>
      <w:rFonts w:ascii="Roboto Black" w:hAnsi="Roboto Black" w:cs="Roboto Black"/>
      <w:caps/>
      <w:color w:val="3C3C3B"/>
      <w:sz w:val="72"/>
      <w:szCs w:val="72"/>
      <w:lang w:val="ru-RU"/>
    </w:rPr>
  </w:style>
  <w:style w:type="paragraph" w:customStyle="1" w:styleId="af8">
    <w:name w:val="Лид курсивный"/>
    <w:basedOn w:val="af3"/>
    <w:next w:val="af3"/>
    <w:uiPriority w:val="99"/>
    <w:rsid w:val="00E20518"/>
    <w:pPr>
      <w:jc w:val="both"/>
    </w:pPr>
    <w:rPr>
      <w:rFonts w:ascii="PT Serif Caption" w:hAnsi="PT Serif Caption" w:cs="PT Serif Caption"/>
      <w:i/>
      <w:iCs/>
      <w:color w:val="3C3C3B"/>
      <w:sz w:val="22"/>
      <w:szCs w:val="22"/>
      <w:lang w:val="ru-RU"/>
    </w:rPr>
  </w:style>
  <w:style w:type="paragraph" w:styleId="af9">
    <w:name w:val="Subtitle"/>
    <w:basedOn w:val="af3"/>
    <w:next w:val="af3"/>
    <w:link w:val="afa"/>
    <w:uiPriority w:val="99"/>
    <w:qFormat/>
    <w:rsid w:val="00E20518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a">
    <w:name w:val="Подзаголовок Знак"/>
    <w:basedOn w:val="a0"/>
    <w:link w:val="af9"/>
    <w:uiPriority w:val="99"/>
    <w:rsid w:val="00E20518"/>
    <w:rPr>
      <w:rFonts w:ascii="Roboto" w:hAnsi="Roboto" w:cs="Roboto"/>
      <w:b/>
      <w:bCs/>
      <w:color w:val="3C3C3B"/>
      <w:sz w:val="36"/>
      <w:szCs w:val="36"/>
    </w:rPr>
  </w:style>
  <w:style w:type="paragraph" w:customStyle="1" w:styleId="afb">
    <w:name w:val="Цветная вставка"/>
    <w:basedOn w:val="af3"/>
    <w:next w:val="af3"/>
    <w:uiPriority w:val="99"/>
    <w:rsid w:val="00E20518"/>
    <w:pPr>
      <w:spacing w:after="200"/>
    </w:pPr>
    <w:rPr>
      <w:rFonts w:ascii="PT Serif Caption" w:hAnsi="PT Serif Caption" w:cs="PT Serif Caption"/>
      <w:color w:val="3C3C3B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2016-09-06T11:54:00Z</dcterms:created>
  <dcterms:modified xsi:type="dcterms:W3CDTF">2016-09-06T11:54:00Z</dcterms:modified>
</cp:coreProperties>
</file>